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91612" w14:textId="7A76C2B8" w:rsidR="000B3A97" w:rsidRDefault="000B3A97" w:rsidP="004F48A9">
      <w:pPr>
        <w:pStyle w:val="Standard"/>
        <w:autoSpaceDE w:val="0"/>
        <w:spacing w:line="360" w:lineRule="auto"/>
        <w:jc w:val="center"/>
        <w:rPr>
          <w:rFonts w:ascii="Cambria" w:hAnsi="Cambria" w:cs="Cambria"/>
          <w:b/>
          <w:bCs/>
          <w:color w:val="000000" w:themeColor="text1"/>
        </w:rPr>
      </w:pPr>
      <w:r>
        <w:rPr>
          <w:rFonts w:ascii="Cambria" w:hAnsi="Cambria" w:cs="Cambria"/>
          <w:b/>
          <w:bCs/>
          <w:color w:val="000000" w:themeColor="text1"/>
        </w:rPr>
        <w:t>SCUOLA SEC.</w:t>
      </w:r>
      <w:r w:rsidR="00E66492">
        <w:rPr>
          <w:rFonts w:ascii="Cambria" w:hAnsi="Cambria" w:cs="Cambria"/>
          <w:b/>
          <w:bCs/>
          <w:color w:val="000000" w:themeColor="text1"/>
        </w:rPr>
        <w:t xml:space="preserve"> Di I GRADO </w:t>
      </w:r>
      <w:r>
        <w:rPr>
          <w:rFonts w:ascii="Cambria" w:hAnsi="Cambria" w:cs="Cambria"/>
          <w:b/>
          <w:bCs/>
          <w:color w:val="000000" w:themeColor="text1"/>
        </w:rPr>
        <w:t xml:space="preserve">- EDUCAZIONE CIVICA </w:t>
      </w:r>
    </w:p>
    <w:p w14:paraId="1E7D05C6" w14:textId="19385CFB" w:rsidR="000B3A97" w:rsidRDefault="000B3A97" w:rsidP="004F48A9">
      <w:pPr>
        <w:pStyle w:val="Standard"/>
        <w:autoSpaceDE w:val="0"/>
        <w:spacing w:line="360" w:lineRule="auto"/>
        <w:jc w:val="center"/>
        <w:rPr>
          <w:rFonts w:ascii="Cambria" w:hAnsi="Cambria" w:cs="Cambria"/>
          <w:b/>
          <w:bCs/>
          <w:color w:val="000000" w:themeColor="text1"/>
        </w:rPr>
      </w:pPr>
      <w:r>
        <w:rPr>
          <w:rFonts w:ascii="Cambria" w:hAnsi="Cambria" w:cs="Cambria"/>
          <w:b/>
          <w:bCs/>
          <w:color w:val="000000" w:themeColor="text1"/>
        </w:rPr>
        <w:t>(Delibera n. 15 del 11/01/2021)</w:t>
      </w:r>
    </w:p>
    <w:p w14:paraId="237E94C4" w14:textId="77777777" w:rsidR="000B3A97" w:rsidRDefault="000B3A97" w:rsidP="004F48A9">
      <w:pPr>
        <w:pStyle w:val="Standard"/>
        <w:autoSpaceDE w:val="0"/>
        <w:spacing w:line="360" w:lineRule="auto"/>
        <w:jc w:val="center"/>
        <w:rPr>
          <w:rFonts w:ascii="Cambria" w:hAnsi="Cambria" w:cs="Cambria"/>
          <w:b/>
          <w:bCs/>
          <w:color w:val="000000" w:themeColor="text1"/>
        </w:rPr>
      </w:pPr>
    </w:p>
    <w:p w14:paraId="77067444" w14:textId="77777777" w:rsidR="000B3A97" w:rsidRDefault="000B3A97" w:rsidP="004F48A9">
      <w:pPr>
        <w:pStyle w:val="Standard"/>
        <w:autoSpaceDE w:val="0"/>
        <w:spacing w:line="360" w:lineRule="auto"/>
        <w:jc w:val="center"/>
        <w:rPr>
          <w:rFonts w:ascii="Cambria" w:hAnsi="Cambria" w:cs="Cambria"/>
          <w:b/>
          <w:bCs/>
          <w:color w:val="000000" w:themeColor="text1"/>
        </w:rPr>
      </w:pPr>
    </w:p>
    <w:p w14:paraId="4CB8D465" w14:textId="4A1DDF25" w:rsidR="00FB61F9" w:rsidRPr="00EB3CAE" w:rsidRDefault="005F7279" w:rsidP="004F48A9">
      <w:pPr>
        <w:pStyle w:val="Standard"/>
        <w:autoSpaceDE w:val="0"/>
        <w:spacing w:line="36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EB3CAE">
        <w:rPr>
          <w:rFonts w:ascii="Cambria" w:hAnsi="Cambria" w:cs="Cambria"/>
          <w:b/>
          <w:bCs/>
          <w:color w:val="000000" w:themeColor="text1"/>
        </w:rPr>
        <w:t>Disciplina Educazione Civica</w:t>
      </w:r>
    </w:p>
    <w:p w14:paraId="42FCDD08" w14:textId="77777777" w:rsidR="00E21933" w:rsidRPr="00EB3CAE" w:rsidRDefault="005F7279">
      <w:pPr>
        <w:pStyle w:val="Standard"/>
        <w:autoSpaceDE w:val="0"/>
        <w:spacing w:line="360" w:lineRule="auto"/>
        <w:jc w:val="both"/>
        <w:rPr>
          <w:rFonts w:ascii="Cambria" w:hAnsi="Cambria" w:cs="Cambria"/>
          <w:color w:val="000000" w:themeColor="text1"/>
        </w:rPr>
      </w:pPr>
      <w:r w:rsidRPr="00EB3CAE">
        <w:rPr>
          <w:rFonts w:ascii="Cambria" w:hAnsi="Cambria" w:cs="Cambria"/>
          <w:color w:val="000000" w:themeColor="text1"/>
        </w:rPr>
        <w:t>A seguito del D</w:t>
      </w:r>
      <w:r w:rsidR="00E21933" w:rsidRPr="00EB3CAE">
        <w:rPr>
          <w:rFonts w:ascii="Cambria" w:hAnsi="Cambria" w:cs="Cambria"/>
          <w:color w:val="000000" w:themeColor="text1"/>
        </w:rPr>
        <w:t>MPI</w:t>
      </w:r>
      <w:r w:rsidRPr="00EB3CAE">
        <w:rPr>
          <w:rFonts w:ascii="Cambria" w:hAnsi="Cambria" w:cs="Cambria"/>
          <w:color w:val="000000" w:themeColor="text1"/>
        </w:rPr>
        <w:t xml:space="preserve"> 35 del 22/06/2020 (“Linee guida per l’insegnamento dell’educazione civica, ai sensi dell’articolo 3 della legge 20 agosto 2019, n. 92”) a partire dall’a.s. 2020-21 viene introdotto l’insegnamento dell’Educazione Civica, quale disciplina autonoma in termini di monte ore e di valutazione, ancorché caratterizzata da </w:t>
      </w:r>
      <w:proofErr w:type="spellStart"/>
      <w:r w:rsidRPr="00EB3CAE">
        <w:rPr>
          <w:rFonts w:ascii="Cambria" w:hAnsi="Cambria" w:cs="Cambria"/>
          <w:color w:val="000000" w:themeColor="text1"/>
        </w:rPr>
        <w:t>contitolarità</w:t>
      </w:r>
      <w:proofErr w:type="spellEnd"/>
      <w:r w:rsidRPr="00EB3CAE">
        <w:rPr>
          <w:rFonts w:ascii="Cambria" w:hAnsi="Cambria" w:cs="Cambria"/>
          <w:color w:val="000000" w:themeColor="text1"/>
        </w:rPr>
        <w:t xml:space="preserve">. </w:t>
      </w:r>
    </w:p>
    <w:p w14:paraId="2DA7AA1D" w14:textId="26ED6557" w:rsidR="00E21933" w:rsidRPr="00EB3CAE" w:rsidRDefault="00E21933">
      <w:pPr>
        <w:pStyle w:val="Standard"/>
        <w:autoSpaceDE w:val="0"/>
        <w:spacing w:line="360" w:lineRule="auto"/>
        <w:jc w:val="both"/>
        <w:rPr>
          <w:rFonts w:ascii="Cambria" w:hAnsi="Cambria" w:cs="Cambria"/>
          <w:color w:val="000000" w:themeColor="text1"/>
        </w:rPr>
      </w:pPr>
      <w:r w:rsidRPr="00EB3CAE">
        <w:rPr>
          <w:rFonts w:ascii="Cambria" w:hAnsi="Cambria" w:cs="Cambria"/>
          <w:color w:val="000000" w:themeColor="text1"/>
        </w:rPr>
        <w:t xml:space="preserve">Tale insegnamento viene suddiviso in 3 </w:t>
      </w:r>
      <w:proofErr w:type="spellStart"/>
      <w:r w:rsidRPr="00EB3CAE">
        <w:rPr>
          <w:rFonts w:ascii="Cambria" w:hAnsi="Cambria" w:cs="Cambria"/>
          <w:color w:val="000000" w:themeColor="text1"/>
        </w:rPr>
        <w:t>Macroaree</w:t>
      </w:r>
      <w:proofErr w:type="spellEnd"/>
      <w:r w:rsidRPr="00EB3CAE">
        <w:rPr>
          <w:rFonts w:ascii="Cambria" w:hAnsi="Cambria" w:cs="Cambria"/>
          <w:color w:val="000000" w:themeColor="text1"/>
        </w:rPr>
        <w:t xml:space="preserve">: </w:t>
      </w:r>
    </w:p>
    <w:p w14:paraId="7C557AAA" w14:textId="2BDD08D5" w:rsidR="00E21933" w:rsidRPr="00EB3CAE" w:rsidRDefault="00E21933" w:rsidP="00E2193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Cambria" w:hAnsi="Cambria" w:cs="Cambria"/>
          <w:color w:val="000000" w:themeColor="text1"/>
        </w:rPr>
      </w:pPr>
      <w:r w:rsidRPr="00EB3CAE">
        <w:rPr>
          <w:rFonts w:ascii="Cambria" w:hAnsi="Cambria" w:cs="Cambria"/>
          <w:color w:val="000000" w:themeColor="text1"/>
        </w:rPr>
        <w:t>Costituzione, diritto, legalità e solidarietà;</w:t>
      </w:r>
    </w:p>
    <w:p w14:paraId="59A8A7BF" w14:textId="350ACEB0" w:rsidR="00E21933" w:rsidRPr="00EB3CAE" w:rsidRDefault="00E21933" w:rsidP="00E2193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Cambria" w:hAnsi="Cambria" w:cs="Cambria"/>
          <w:color w:val="000000" w:themeColor="text1"/>
        </w:rPr>
      </w:pPr>
      <w:r w:rsidRPr="00EB3CAE">
        <w:rPr>
          <w:rFonts w:ascii="Cambria" w:hAnsi="Cambria" w:cs="Cambria"/>
          <w:color w:val="000000" w:themeColor="text1"/>
        </w:rPr>
        <w:t>Sviluppo sostenibile, educazione ambientale, conoscenza e tutela del patrimonio e del territorio;</w:t>
      </w:r>
    </w:p>
    <w:p w14:paraId="7AA80D9A" w14:textId="719B821F" w:rsidR="00E21933" w:rsidRPr="00EB3CAE" w:rsidRDefault="00E21933" w:rsidP="00E2193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Cambria" w:hAnsi="Cambria" w:cs="Cambria"/>
          <w:color w:val="000000" w:themeColor="text1"/>
        </w:rPr>
      </w:pPr>
      <w:r w:rsidRPr="00EB3CAE">
        <w:rPr>
          <w:rFonts w:ascii="Cambria" w:hAnsi="Cambria" w:cs="Cambria"/>
          <w:color w:val="000000" w:themeColor="text1"/>
        </w:rPr>
        <w:t>Cittadinanza digitale.</w:t>
      </w:r>
    </w:p>
    <w:p w14:paraId="6A79E549" w14:textId="77777777" w:rsidR="00E21933" w:rsidRPr="00EB3CAE" w:rsidRDefault="00E21933">
      <w:pPr>
        <w:pStyle w:val="Standard"/>
        <w:autoSpaceDE w:val="0"/>
        <w:spacing w:line="360" w:lineRule="auto"/>
        <w:jc w:val="both"/>
        <w:rPr>
          <w:rFonts w:ascii="Cambria" w:hAnsi="Cambria" w:cs="Cambria"/>
          <w:color w:val="000000" w:themeColor="text1"/>
        </w:rPr>
      </w:pPr>
    </w:p>
    <w:p w14:paraId="740CEE17" w14:textId="556474B0" w:rsidR="004F48A9" w:rsidRPr="00EB3CAE" w:rsidRDefault="004F48A9">
      <w:pPr>
        <w:pStyle w:val="Standard"/>
        <w:autoSpaceDE w:val="0"/>
        <w:spacing w:line="360" w:lineRule="auto"/>
        <w:jc w:val="both"/>
        <w:rPr>
          <w:rFonts w:ascii="Cambria" w:hAnsi="Cambria" w:cs="Cambria"/>
          <w:color w:val="000000" w:themeColor="text1"/>
        </w:rPr>
      </w:pPr>
      <w:r w:rsidRPr="00EB3CAE">
        <w:rPr>
          <w:rFonts w:ascii="Cambria" w:hAnsi="Cambria" w:cs="Cambria"/>
          <w:color w:val="000000" w:themeColor="text1"/>
        </w:rPr>
        <w:t>Ciascun Consiglio di Classe eleggerà un coordinatore di Educazione Civica, con il compito di gestire le ore di insegnamento ripartite tra i singoli docenti e proporre il voto in sede di valutazione intermedia e finale, una volta raccolte le valutazioni dei docenti.</w:t>
      </w:r>
      <w:r w:rsidR="004169FB" w:rsidRPr="00EB3CAE">
        <w:rPr>
          <w:rFonts w:ascii="Cambria" w:hAnsi="Cambria" w:cs="Cambria"/>
          <w:color w:val="000000" w:themeColor="text1"/>
        </w:rPr>
        <w:t xml:space="preserve"> </w:t>
      </w:r>
      <w:r w:rsidR="00380ED4" w:rsidRPr="00EB3CAE">
        <w:rPr>
          <w:rFonts w:ascii="Cambria" w:hAnsi="Cambria" w:cs="Cambria"/>
          <w:color w:val="000000" w:themeColor="text1"/>
        </w:rPr>
        <w:t>Per</w:t>
      </w:r>
      <w:r w:rsidR="0078648A" w:rsidRPr="00EB3CAE">
        <w:rPr>
          <w:rFonts w:ascii="Cambria" w:hAnsi="Cambria" w:cs="Cambria"/>
          <w:color w:val="000000" w:themeColor="text1"/>
        </w:rPr>
        <w:t xml:space="preserve"> l’anno scolastico 2020/2021</w:t>
      </w:r>
      <w:r w:rsidR="005829A3">
        <w:rPr>
          <w:rFonts w:ascii="Cambria" w:hAnsi="Cambria" w:cs="Cambria"/>
          <w:color w:val="000000" w:themeColor="text1"/>
        </w:rPr>
        <w:t xml:space="preserve">, </w:t>
      </w:r>
      <w:r w:rsidR="00380ED4" w:rsidRPr="00EB3CAE">
        <w:rPr>
          <w:rFonts w:ascii="Cambria" w:hAnsi="Cambria" w:cs="Cambria"/>
          <w:color w:val="000000" w:themeColor="text1"/>
        </w:rPr>
        <w:t xml:space="preserve">il Coordinatore </w:t>
      </w:r>
      <w:r w:rsidR="0078648A" w:rsidRPr="00EB3CAE">
        <w:rPr>
          <w:rFonts w:ascii="Cambria" w:hAnsi="Cambria" w:cs="Cambria"/>
          <w:color w:val="000000" w:themeColor="text1"/>
        </w:rPr>
        <w:t xml:space="preserve">di </w:t>
      </w:r>
      <w:proofErr w:type="spellStart"/>
      <w:r w:rsidR="00380ED4" w:rsidRPr="00EB3CAE">
        <w:rPr>
          <w:rFonts w:ascii="Cambria" w:hAnsi="Cambria" w:cs="Cambria"/>
          <w:color w:val="000000" w:themeColor="text1"/>
        </w:rPr>
        <w:t>Educ</w:t>
      </w:r>
      <w:proofErr w:type="spellEnd"/>
      <w:r w:rsidR="00380ED4" w:rsidRPr="00EB3CAE">
        <w:rPr>
          <w:rFonts w:ascii="Cambria" w:hAnsi="Cambria" w:cs="Cambria"/>
          <w:color w:val="000000" w:themeColor="text1"/>
        </w:rPr>
        <w:t xml:space="preserve">. Civica coincide con il Docente </w:t>
      </w:r>
      <w:r w:rsidR="0078648A" w:rsidRPr="00EB3CAE">
        <w:rPr>
          <w:rFonts w:ascii="Cambria" w:hAnsi="Cambria" w:cs="Cambria"/>
          <w:color w:val="000000" w:themeColor="text1"/>
        </w:rPr>
        <w:t>Coordinatore di Classe.</w:t>
      </w:r>
    </w:p>
    <w:p w14:paraId="7BA660EF" w14:textId="29E5E848" w:rsidR="00E21933" w:rsidRPr="00EB3CAE" w:rsidRDefault="005F7279">
      <w:pPr>
        <w:pStyle w:val="Standard"/>
        <w:autoSpaceDE w:val="0"/>
        <w:spacing w:line="360" w:lineRule="auto"/>
        <w:jc w:val="both"/>
        <w:rPr>
          <w:rFonts w:ascii="Cambria" w:hAnsi="Cambria" w:cs="Cambria"/>
          <w:color w:val="000000" w:themeColor="text1"/>
        </w:rPr>
      </w:pPr>
      <w:r w:rsidRPr="00EB3CAE">
        <w:rPr>
          <w:rFonts w:ascii="Cambria" w:hAnsi="Cambria" w:cs="Cambria"/>
          <w:color w:val="000000" w:themeColor="text1"/>
        </w:rPr>
        <w:t xml:space="preserve">La materia viene pertanto ripartita negli obiettivi e negli argomenti specifici tra i docenti delle singole discipline, sulla base delle decisioni </w:t>
      </w:r>
      <w:r w:rsidR="00E21933" w:rsidRPr="00EB3CAE">
        <w:rPr>
          <w:rFonts w:ascii="Cambria" w:hAnsi="Cambria" w:cs="Cambria"/>
          <w:color w:val="000000" w:themeColor="text1"/>
        </w:rPr>
        <w:t>che assumerà il</w:t>
      </w:r>
      <w:r w:rsidRPr="00EB3CAE">
        <w:rPr>
          <w:rFonts w:ascii="Cambria" w:hAnsi="Cambria" w:cs="Cambria"/>
          <w:color w:val="000000" w:themeColor="text1"/>
        </w:rPr>
        <w:t xml:space="preserve"> Consiglio di Classe. </w:t>
      </w:r>
    </w:p>
    <w:p w14:paraId="30671003" w14:textId="4EC478CD" w:rsidR="00FB61F9" w:rsidRPr="00EB3CAE" w:rsidRDefault="005F7279">
      <w:pPr>
        <w:pStyle w:val="Standard"/>
        <w:autoSpaceDE w:val="0"/>
        <w:spacing w:line="360" w:lineRule="auto"/>
        <w:jc w:val="both"/>
        <w:rPr>
          <w:rFonts w:ascii="Cambria" w:hAnsi="Cambria" w:cs="Cambria"/>
          <w:color w:val="000000" w:themeColor="text1"/>
        </w:rPr>
      </w:pPr>
      <w:r w:rsidRPr="00EB3CAE">
        <w:rPr>
          <w:rFonts w:ascii="Cambria" w:hAnsi="Cambria" w:cs="Cambria"/>
          <w:color w:val="000000" w:themeColor="text1"/>
        </w:rPr>
        <w:t xml:space="preserve">Il monte ore </w:t>
      </w:r>
      <w:r w:rsidR="00A513AC">
        <w:rPr>
          <w:rFonts w:ascii="Cambria" w:hAnsi="Cambria" w:cs="Cambria"/>
          <w:color w:val="000000" w:themeColor="text1"/>
        </w:rPr>
        <w:t xml:space="preserve">annuale </w:t>
      </w:r>
      <w:r w:rsidRPr="00EB3CAE">
        <w:rPr>
          <w:rFonts w:ascii="Cambria" w:hAnsi="Cambria" w:cs="Cambria"/>
          <w:color w:val="000000" w:themeColor="text1"/>
        </w:rPr>
        <w:t xml:space="preserve">minimo </w:t>
      </w:r>
      <w:r w:rsidR="00E21933" w:rsidRPr="00EB3CAE">
        <w:rPr>
          <w:rFonts w:ascii="Cambria" w:hAnsi="Cambria" w:cs="Cambria"/>
          <w:color w:val="000000" w:themeColor="text1"/>
        </w:rPr>
        <w:t>sarà</w:t>
      </w:r>
      <w:r w:rsidRPr="00EB3CAE">
        <w:rPr>
          <w:rFonts w:ascii="Cambria" w:hAnsi="Cambria" w:cs="Cambria"/>
          <w:color w:val="000000" w:themeColor="text1"/>
        </w:rPr>
        <w:t xml:space="preserve"> pari a </w:t>
      </w:r>
      <w:proofErr w:type="spellStart"/>
      <w:r w:rsidRPr="00EB3CAE">
        <w:rPr>
          <w:rFonts w:ascii="Cambria" w:hAnsi="Cambria" w:cs="Cambria"/>
          <w:color w:val="000000" w:themeColor="text1"/>
        </w:rPr>
        <w:t>trentatr</w:t>
      </w:r>
      <w:r w:rsidR="00FE49CB" w:rsidRPr="00EB3CAE">
        <w:rPr>
          <w:rFonts w:ascii="Cambria" w:hAnsi="Cambria" w:cs="Cambria"/>
          <w:color w:val="000000" w:themeColor="text1"/>
        </w:rPr>
        <w:t>e</w:t>
      </w:r>
      <w:proofErr w:type="spellEnd"/>
      <w:r w:rsidR="00FE49CB" w:rsidRPr="00EB3CAE">
        <w:rPr>
          <w:rFonts w:ascii="Cambria" w:hAnsi="Cambria" w:cs="Cambria"/>
          <w:color w:val="000000" w:themeColor="text1"/>
        </w:rPr>
        <w:t>.</w:t>
      </w:r>
      <w:r w:rsidR="00A513AC">
        <w:rPr>
          <w:rFonts w:ascii="Cambria" w:hAnsi="Cambria" w:cs="Cambria"/>
          <w:color w:val="000000" w:themeColor="text1"/>
        </w:rPr>
        <w:t xml:space="preserve"> La suddivisione ore </w:t>
      </w:r>
      <w:r w:rsidR="005829A3">
        <w:rPr>
          <w:rFonts w:ascii="Cambria" w:hAnsi="Cambria" w:cs="Cambria"/>
          <w:color w:val="000000" w:themeColor="text1"/>
        </w:rPr>
        <w:t xml:space="preserve">dei singoli </w:t>
      </w:r>
      <w:r w:rsidR="00277219">
        <w:rPr>
          <w:rFonts w:ascii="Cambria" w:hAnsi="Cambria" w:cs="Cambria"/>
          <w:color w:val="000000" w:themeColor="text1"/>
        </w:rPr>
        <w:t xml:space="preserve">obiettivi di apprendimento </w:t>
      </w:r>
      <w:r w:rsidR="00A513AC">
        <w:rPr>
          <w:rFonts w:ascii="Cambria" w:hAnsi="Cambria" w:cs="Cambria"/>
          <w:color w:val="000000" w:themeColor="text1"/>
        </w:rPr>
        <w:t>ha un valore meramente indicativo.</w:t>
      </w:r>
    </w:p>
    <w:p w14:paraId="19B972F7" w14:textId="7D0D6CA9" w:rsidR="00FB61F9" w:rsidRPr="00EB3CAE" w:rsidRDefault="00FB61F9">
      <w:pPr>
        <w:pStyle w:val="Standard"/>
        <w:autoSpaceDE w:val="0"/>
        <w:jc w:val="both"/>
        <w:rPr>
          <w:rFonts w:ascii="Cambria" w:hAnsi="Cambria" w:cs="Cambria"/>
          <w:color w:val="000000" w:themeColor="text1"/>
          <w:sz w:val="22"/>
          <w:szCs w:val="22"/>
        </w:rPr>
      </w:pPr>
    </w:p>
    <w:p w14:paraId="2C4E49C6" w14:textId="77777777" w:rsidR="00FB61F9" w:rsidRPr="00EB3CAE" w:rsidRDefault="005F7279">
      <w:pPr>
        <w:pStyle w:val="Standard"/>
        <w:autoSpaceDE w:val="0"/>
        <w:jc w:val="both"/>
        <w:rPr>
          <w:rFonts w:ascii="Cambria" w:hAnsi="Cambria" w:cs="Cambria"/>
          <w:color w:val="000000" w:themeColor="text1"/>
          <w:sz w:val="20"/>
          <w:szCs w:val="22"/>
          <w:u w:val="single"/>
        </w:rPr>
      </w:pPr>
      <w:r w:rsidRPr="00EB3CAE">
        <w:rPr>
          <w:rFonts w:ascii="Cambria" w:hAnsi="Cambria" w:cs="Cambria"/>
          <w:color w:val="000000" w:themeColor="text1"/>
          <w:sz w:val="20"/>
          <w:szCs w:val="22"/>
          <w:u w:val="single"/>
        </w:rPr>
        <w:t>Obiettivi di apprendimento:</w:t>
      </w:r>
    </w:p>
    <w:p w14:paraId="5270FD81" w14:textId="77777777" w:rsidR="00FB61F9" w:rsidRPr="00EB3CAE" w:rsidRDefault="00FB61F9">
      <w:pPr>
        <w:pStyle w:val="Standard"/>
        <w:rPr>
          <w:rFonts w:ascii="Cambria" w:hAnsi="Cambria" w:cs="Cambria"/>
          <w:color w:val="000000" w:themeColor="text1"/>
          <w:sz w:val="20"/>
        </w:rPr>
      </w:pPr>
    </w:p>
    <w:p w14:paraId="53BA3021" w14:textId="77777777" w:rsidR="00FB61F9" w:rsidRPr="00EB3CAE" w:rsidRDefault="00FB61F9">
      <w:pPr>
        <w:pStyle w:val="Standard"/>
        <w:rPr>
          <w:rFonts w:ascii="Cambria" w:hAnsi="Cambria" w:cs="Cambria"/>
          <w:color w:val="000000" w:themeColor="text1"/>
          <w:sz w:val="20"/>
        </w:rPr>
      </w:pPr>
    </w:p>
    <w:tbl>
      <w:tblPr>
        <w:tblW w:w="101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7"/>
        <w:gridCol w:w="3187"/>
        <w:gridCol w:w="3600"/>
        <w:gridCol w:w="1158"/>
      </w:tblGrid>
      <w:tr w:rsidR="00EB3CAE" w:rsidRPr="00EB3CAE" w14:paraId="0C9D4A26" w14:textId="77777777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53BE7" w14:textId="77777777" w:rsidR="00FB61F9" w:rsidRPr="00EB3CAE" w:rsidRDefault="005F7279">
            <w:pPr>
              <w:pStyle w:val="Standard"/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</w:pPr>
            <w:proofErr w:type="spellStart"/>
            <w:r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Macroaree</w:t>
            </w:r>
            <w:proofErr w:type="spellEnd"/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7E590" w14:textId="77777777" w:rsidR="00FB61F9" w:rsidRPr="00EB3CAE" w:rsidRDefault="005F7279">
            <w:pPr>
              <w:pStyle w:val="Standard"/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Competenze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E7439" w14:textId="77777777" w:rsidR="00FB61F9" w:rsidRPr="00EB3CAE" w:rsidRDefault="005F7279" w:rsidP="00E21933">
            <w:pPr>
              <w:pStyle w:val="Standard"/>
              <w:jc w:val="both"/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Obiettivi di apprendimento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D56F1" w14:textId="457D1AB2" w:rsidR="00FB61F9" w:rsidRPr="00EB3CAE" w:rsidRDefault="00E21933">
            <w:pPr>
              <w:pStyle w:val="Standard"/>
              <w:snapToGrid w:val="0"/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Ore totali</w:t>
            </w:r>
          </w:p>
        </w:tc>
      </w:tr>
      <w:tr w:rsidR="00EB3CAE" w:rsidRPr="00EB3CAE" w14:paraId="5940152E" w14:textId="77777777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24B2E" w14:textId="09F4A197" w:rsidR="00FB61F9" w:rsidRPr="00EB3CAE" w:rsidRDefault="005F727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1.Costituzione, diritto, legalità e solidarietà.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AE01A" w14:textId="77777777" w:rsidR="00FB61F9" w:rsidRPr="00EB3CAE" w:rsidRDefault="005F727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-Rispetta le regole proprie dei vari contesti, comprendendone la natura condivisa e le finalità funzionali al bene comune.</w:t>
            </w:r>
          </w:p>
          <w:p w14:paraId="29F42EB9" w14:textId="77777777" w:rsidR="00FB61F9" w:rsidRPr="00EB3CAE" w:rsidRDefault="00FB61F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17B12A8E" w14:textId="77777777" w:rsidR="00FB61F9" w:rsidRPr="00EB3CAE" w:rsidRDefault="005F727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-Comprende i valori portanti della Costituzione e ne ricava indicazioni per orientare i propri comportamenti e i propri giudizi.</w:t>
            </w:r>
          </w:p>
          <w:p w14:paraId="02BA37AC" w14:textId="77777777" w:rsidR="00FB61F9" w:rsidRPr="00EB3CAE" w:rsidRDefault="00FB61F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3CF669CC" w14:textId="77777777" w:rsidR="00FB61F9" w:rsidRPr="00EB3CAE" w:rsidRDefault="005F727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-Comprende la prospettiva mondiale dei principi di libertà e delle garanzie.</w:t>
            </w:r>
          </w:p>
          <w:p w14:paraId="5445864F" w14:textId="77777777" w:rsidR="00FB61F9" w:rsidRPr="00EB3CAE" w:rsidRDefault="00FB61F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0A3E7552" w14:textId="77777777" w:rsidR="00FB61F9" w:rsidRPr="00EB3CAE" w:rsidRDefault="005F727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-Si orienta nell’ambito dei rapporti di lavoro, riconoscendo gli abusi.</w:t>
            </w:r>
          </w:p>
          <w:p w14:paraId="19277E7E" w14:textId="77777777" w:rsidR="00FB61F9" w:rsidRPr="00EB3CAE" w:rsidRDefault="00FB61F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1B2C67FD" w14:textId="77777777" w:rsidR="00FB61F9" w:rsidRPr="00EB3CAE" w:rsidRDefault="005F727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-Rispetta e comprende la diversità in un’ottica di reciprocità, interazione e</w:t>
            </w:r>
          </w:p>
          <w:p w14:paraId="119E21F1" w14:textId="77777777" w:rsidR="00FB61F9" w:rsidRPr="00EB3CAE" w:rsidRDefault="005F727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integrazione, riconoscendo i fenomeni dell’intolleranza razziale, religiosa e di genere.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8C389" w14:textId="4025F45E" w:rsidR="00FB61F9" w:rsidRPr="00EB3CAE" w:rsidRDefault="005F7279" w:rsidP="00E21933">
            <w:pPr>
              <w:pStyle w:val="Standard"/>
              <w:jc w:val="both"/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lastRenderedPageBreak/>
              <w:t>1.A)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il concetto di norma, il Regolamento d’Istituto e le procedure di sicurezza.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="00E21933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4 ore</w:t>
            </w:r>
          </w:p>
          <w:p w14:paraId="0B1C81A2" w14:textId="77777777" w:rsidR="007B7E77" w:rsidRPr="00EB3CAE" w:rsidRDefault="007B7E77" w:rsidP="00E21933">
            <w:pPr>
              <w:pStyle w:val="Standard"/>
              <w:jc w:val="both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6BC24651" w14:textId="0B4077E0" w:rsidR="00FB61F9" w:rsidRPr="00EB3CAE" w:rsidRDefault="005F7279" w:rsidP="00E21933">
            <w:pPr>
              <w:pStyle w:val="Standard"/>
              <w:jc w:val="both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1.B)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Conoscere lo sviluppo storico della Costituzione Italiana e i suoi Principi fondamentali.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="00E21933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2 ore</w:t>
            </w:r>
          </w:p>
          <w:p w14:paraId="79E6304D" w14:textId="77777777" w:rsidR="007B7E77" w:rsidRPr="00EB3CAE" w:rsidRDefault="007B7E77" w:rsidP="00E21933">
            <w:pPr>
              <w:pStyle w:val="Standard"/>
              <w:jc w:val="both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171092D4" w14:textId="5FA5E244" w:rsidR="00FB61F9" w:rsidRPr="00EB3CAE" w:rsidRDefault="005F7279" w:rsidP="00E21933">
            <w:pPr>
              <w:pStyle w:val="Standard"/>
              <w:jc w:val="both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1.C)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Conoscere la storia e i caratteri degli elementi simbolici della Repubblica: Inno e Bandiera.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="00E21933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2 ore</w:t>
            </w:r>
          </w:p>
          <w:p w14:paraId="1065CDEC" w14:textId="77777777" w:rsidR="007B7E77" w:rsidRPr="00EB3CAE" w:rsidRDefault="007B7E77" w:rsidP="00E21933">
            <w:pPr>
              <w:pStyle w:val="Standard"/>
              <w:jc w:val="both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71DD9D2A" w14:textId="48395FEC" w:rsidR="00FB61F9" w:rsidRPr="00EB3CAE" w:rsidRDefault="005F7279" w:rsidP="00E21933">
            <w:pPr>
              <w:pStyle w:val="Standard"/>
              <w:jc w:val="both"/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1.D)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="0036269C" w:rsidRPr="00EB3CAE">
              <w:rPr>
                <w:rFonts w:ascii="Cambria" w:hAnsi="Cambria" w:cs="Cambria"/>
                <w:color w:val="000000" w:themeColor="text1"/>
                <w:sz w:val="20"/>
              </w:rPr>
              <w:t>Conoscere le forme di governo</w:t>
            </w:r>
            <w:r w:rsidR="002E77C9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="002E77C9" w:rsidRPr="00EB3CAE">
              <w:rPr>
                <w:rFonts w:ascii="Cambria" w:hAnsi="Cambria" w:cs="Cambria"/>
                <w:color w:val="000000" w:themeColor="text1"/>
                <w:sz w:val="20"/>
              </w:rPr>
              <w:lastRenderedPageBreak/>
              <w:t>(democratiche e autoritarie).</w:t>
            </w:r>
            <w:r w:rsidR="0036269C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="00D571D7" w:rsidRPr="00EB3CAE">
              <w:rPr>
                <w:rFonts w:ascii="Cambria" w:hAnsi="Cambria" w:cs="Cambria"/>
                <w:color w:val="000000" w:themeColor="text1"/>
                <w:sz w:val="20"/>
              </w:rPr>
              <w:t>Conoscer</w:t>
            </w:r>
            <w:r w:rsidR="001265F7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e le istituzioni </w:t>
            </w:r>
            <w:r w:rsidR="00D571D7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dell’UE. </w:t>
            </w: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Conoscere lo sviluppo storico dell’ONU, i suoi organismi e il dettato della Dichiarazione universale dei diritti umani.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="00E21933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2 ore</w:t>
            </w:r>
          </w:p>
          <w:p w14:paraId="1BB69001" w14:textId="77777777" w:rsidR="007B7E77" w:rsidRPr="00EB3CAE" w:rsidRDefault="007B7E77" w:rsidP="00E21933">
            <w:pPr>
              <w:pStyle w:val="Standard"/>
              <w:jc w:val="both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5DE33F67" w14:textId="2C999A06" w:rsidR="00FB61F9" w:rsidRPr="00EB3CAE" w:rsidRDefault="005F7279" w:rsidP="00E21933">
            <w:pPr>
              <w:pStyle w:val="Standard"/>
              <w:jc w:val="both"/>
              <w:rPr>
                <w:b/>
                <w:bCs/>
                <w:color w:val="000000" w:themeColor="text1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1.E)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Conoscere i rapporti di lavoro e i diritti-doveri dei lavoratori.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="00E21933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2 ore</w:t>
            </w:r>
          </w:p>
          <w:p w14:paraId="538F3970" w14:textId="77777777" w:rsidR="007B7E77" w:rsidRPr="00EB3CAE" w:rsidRDefault="007B7E77" w:rsidP="00E21933">
            <w:pPr>
              <w:pStyle w:val="Standard"/>
              <w:jc w:val="both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72044907" w14:textId="45BF3634" w:rsidR="00FB61F9" w:rsidRPr="00EB3CAE" w:rsidRDefault="005F7279" w:rsidP="00E21933">
            <w:pPr>
              <w:pStyle w:val="Standard"/>
              <w:jc w:val="both"/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1.F)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Conoscere la portata storica, la persistenza, la distribuzione e le politiche di contrasto relative alle discriminazioni razziali e di genere.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="00E21933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2 ore</w:t>
            </w:r>
          </w:p>
          <w:p w14:paraId="29727FFD" w14:textId="77777777" w:rsidR="00FB61F9" w:rsidRPr="00EB3CAE" w:rsidRDefault="00FB61F9" w:rsidP="00E21933">
            <w:pPr>
              <w:pStyle w:val="Standard"/>
              <w:jc w:val="both"/>
              <w:rPr>
                <w:rFonts w:ascii="Cambria" w:hAnsi="Cambria" w:cs="Cambria"/>
                <w:color w:val="000000" w:themeColor="text1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4DCDC" w14:textId="5BDF8FD7" w:rsidR="00E21933" w:rsidRPr="00EB3CAE" w:rsidRDefault="00E21933" w:rsidP="00E21933">
            <w:pPr>
              <w:pStyle w:val="Standard"/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lastRenderedPageBreak/>
              <w:t>14 ore</w:t>
            </w:r>
          </w:p>
          <w:p w14:paraId="74DCE4BD" w14:textId="26D27D50" w:rsidR="00FB61F9" w:rsidRPr="00EB3CAE" w:rsidRDefault="00FB61F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  <w:lang w:val="en-US"/>
              </w:rPr>
            </w:pPr>
          </w:p>
        </w:tc>
      </w:tr>
      <w:tr w:rsidR="00EB3CAE" w:rsidRPr="00EB3CAE" w14:paraId="6783749A" w14:textId="77777777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07B11" w14:textId="61EDDC5D" w:rsidR="00FB61F9" w:rsidRPr="00EB3CAE" w:rsidRDefault="005F7279" w:rsidP="00E21933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2.</w:t>
            </w:r>
            <w:bookmarkStart w:id="0" w:name="_Hlk60730181"/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Sviluppo sostenibile, educazione ambientale, conoscenza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e tutela del patrimonio e del territorio.</w:t>
            </w:r>
            <w:bookmarkEnd w:id="0"/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E1FF3" w14:textId="77777777" w:rsidR="00FB61F9" w:rsidRPr="00EB3CAE" w:rsidRDefault="005F727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-Comprende la necessità di uno sviluppo sostenibile nell’ottica ambientale, sociale ed economica e ne ricava indicazioni per orientare i propri giudizi.</w:t>
            </w:r>
          </w:p>
          <w:p w14:paraId="367CB952" w14:textId="77777777" w:rsidR="00FB61F9" w:rsidRPr="00EB3CAE" w:rsidRDefault="00FB61F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69DE44FF" w14:textId="77777777" w:rsidR="00FB61F9" w:rsidRPr="00EB3CAE" w:rsidRDefault="005F727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-Comprende gli effetti </w:t>
            </w:r>
            <w:proofErr w:type="spellStart"/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dell’antropizzazione</w:t>
            </w:r>
            <w:proofErr w:type="spellEnd"/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sull’ambiente, ricavandone indicazioni sui propri comportamenti quotidiani.</w:t>
            </w:r>
          </w:p>
          <w:p w14:paraId="0F09CC0C" w14:textId="77777777" w:rsidR="00FB61F9" w:rsidRPr="00EB3CAE" w:rsidRDefault="00FB61F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05E5A0EF" w14:textId="77777777" w:rsidR="00FB61F9" w:rsidRPr="00EB3CAE" w:rsidRDefault="005F727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-Comprende le finalità funzionali al bene comune proprie delle regole, ricavandone indicazioni sui propri comportamenti quotidiani.</w:t>
            </w:r>
          </w:p>
          <w:p w14:paraId="555BA99E" w14:textId="77777777" w:rsidR="00FB61F9" w:rsidRPr="00EB3CAE" w:rsidRDefault="00FB61F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38870677" w14:textId="77777777" w:rsidR="00FB61F9" w:rsidRPr="00EB3CAE" w:rsidRDefault="005F727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-Riconosce l’importanza del patrimonio ambientale e culturale e gli effetti dell’incuria e del degrado, ricavandone indicazioni sui propri comportamenti quotidiani.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FC492" w14:textId="16794ABB" w:rsidR="00FB61F9" w:rsidRPr="00EB3CAE" w:rsidRDefault="005F7279" w:rsidP="00E21933">
            <w:pPr>
              <w:pStyle w:val="Standard"/>
              <w:jc w:val="both"/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2.A)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Conoscere l’Agenda ONU 2030 nelle sue linee essenziali.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="00E21933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2 ore</w:t>
            </w:r>
          </w:p>
          <w:p w14:paraId="3BFDB642" w14:textId="77777777" w:rsidR="007B7E77" w:rsidRPr="00EB3CAE" w:rsidRDefault="007B7E77" w:rsidP="00E21933">
            <w:pPr>
              <w:pStyle w:val="Standard"/>
              <w:jc w:val="both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0AF4D781" w14:textId="389B61A5" w:rsidR="00FB61F9" w:rsidRPr="00EB3CAE" w:rsidRDefault="005F7279" w:rsidP="00E21933">
            <w:pPr>
              <w:pStyle w:val="Standard"/>
              <w:jc w:val="both"/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2.B)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Conoscere le principali fonti di energia nella prospettiva della sostenibilità ambientale.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="00E21933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4 ore</w:t>
            </w:r>
          </w:p>
          <w:p w14:paraId="031AB49D" w14:textId="77777777" w:rsidR="007B7E77" w:rsidRPr="00EB3CAE" w:rsidRDefault="007B7E77" w:rsidP="00E21933">
            <w:pPr>
              <w:pStyle w:val="Standard"/>
              <w:jc w:val="both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6DFC27C2" w14:textId="3BA5C51C" w:rsidR="00FB61F9" w:rsidRPr="00EB3CAE" w:rsidRDefault="005F7279" w:rsidP="00E21933">
            <w:pPr>
              <w:pStyle w:val="Standard"/>
              <w:jc w:val="both"/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2.C)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Conoscere i principi essenziali del benessere psico-fisico nella prospettiva di riconoscere e prevenire stili di vita dannosi</w:t>
            </w:r>
            <w:r w:rsidR="00226530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(Educazione alla salute) </w:t>
            </w:r>
            <w:r w:rsidR="007B7E77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3</w:t>
            </w:r>
            <w:r w:rsidR="004F48A9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 xml:space="preserve"> ore</w:t>
            </w:r>
          </w:p>
          <w:p w14:paraId="4C22695B" w14:textId="77777777" w:rsidR="007B7E77" w:rsidRPr="00EB3CAE" w:rsidRDefault="007B7E77" w:rsidP="00E21933">
            <w:pPr>
              <w:pStyle w:val="Standard"/>
              <w:jc w:val="both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7D8E2AA5" w14:textId="328FA7BA" w:rsidR="00FB61F9" w:rsidRPr="00EB3CAE" w:rsidRDefault="005F7279" w:rsidP="00E21933">
            <w:pPr>
              <w:pStyle w:val="Standard"/>
              <w:jc w:val="both"/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2.D)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Conoscere gli elementi essenziali del codice della strada.</w:t>
            </w:r>
            <w:r w:rsidR="004F48A9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="004F48A9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2 ore</w:t>
            </w:r>
          </w:p>
          <w:p w14:paraId="69E7AD65" w14:textId="77777777" w:rsidR="007B7E77" w:rsidRPr="00EB3CAE" w:rsidRDefault="007B7E77" w:rsidP="00E21933">
            <w:pPr>
              <w:pStyle w:val="Standard"/>
              <w:jc w:val="both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5206EECE" w14:textId="5F30B048" w:rsidR="00FB61F9" w:rsidRPr="00EB3CAE" w:rsidRDefault="005F7279" w:rsidP="00E21933">
            <w:pPr>
              <w:pStyle w:val="Standard"/>
              <w:jc w:val="both"/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2.E)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Conoscere il patrimonio ambientale e culturale nazionale e internazionale nella prospettiva della sua tutela.</w:t>
            </w:r>
            <w:r w:rsidR="004F48A9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="004F48A9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2 ore</w:t>
            </w:r>
          </w:p>
          <w:p w14:paraId="6F044035" w14:textId="77777777" w:rsidR="00FB61F9" w:rsidRPr="00EB3CAE" w:rsidRDefault="00FB61F9" w:rsidP="00E21933">
            <w:pPr>
              <w:pStyle w:val="Standard"/>
              <w:jc w:val="both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11201643" w14:textId="77777777" w:rsidR="00FB61F9" w:rsidRPr="00EB3CAE" w:rsidRDefault="00FB61F9" w:rsidP="00E21933">
            <w:pPr>
              <w:pStyle w:val="Standard"/>
              <w:jc w:val="both"/>
              <w:rPr>
                <w:rFonts w:ascii="Cambria" w:hAnsi="Cambria" w:cs="Cambria"/>
                <w:color w:val="000000" w:themeColor="text1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0CB49" w14:textId="714CECF8" w:rsidR="00FB61F9" w:rsidRPr="00EB3CAE" w:rsidRDefault="004F48A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  <w:lang w:val="en-GB"/>
              </w:rPr>
              <w:t>1</w:t>
            </w:r>
            <w:r w:rsidR="007B7E77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  <w:lang w:val="en-GB"/>
              </w:rPr>
              <w:t>3</w:t>
            </w:r>
            <w:r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  <w:lang w:val="en-GB"/>
              </w:rPr>
              <w:t xml:space="preserve"> ore</w:t>
            </w:r>
          </w:p>
        </w:tc>
      </w:tr>
      <w:tr w:rsidR="00EB3CAE" w:rsidRPr="00EB3CAE" w14:paraId="3FCE0898" w14:textId="77777777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D23EB" w14:textId="77777777" w:rsidR="00FB61F9" w:rsidRPr="00EB3CAE" w:rsidRDefault="005F727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3.Cittadinanza digitale.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7BE65" w14:textId="77777777" w:rsidR="00FB61F9" w:rsidRPr="00EB3CAE" w:rsidRDefault="005F727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-Comprende l’interrelazione tra identità digitale e reale, tutelando sé stesso e gli altri.</w:t>
            </w:r>
          </w:p>
          <w:p w14:paraId="1450023C" w14:textId="77777777" w:rsidR="00FB61F9" w:rsidRPr="00EB3CAE" w:rsidRDefault="00FB61F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5C726D98" w14:textId="77777777" w:rsidR="00FB61F9" w:rsidRPr="00EB3CAE" w:rsidRDefault="005F7279">
            <w:pPr>
              <w:pStyle w:val="Standard"/>
              <w:rPr>
                <w:color w:val="000000" w:themeColor="text1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-Comprende gli effetti di determinati comportamenti e interazioni in rete, riconoscendo eventuali rischi per sé e per gli altri, anche configurabili come </w:t>
            </w:r>
            <w:r w:rsidRPr="00EB3CAE">
              <w:rPr>
                <w:rFonts w:ascii="Cambria" w:hAnsi="Cambria" w:cs="Cambria"/>
                <w:i/>
                <w:iCs/>
                <w:color w:val="000000" w:themeColor="text1"/>
                <w:sz w:val="20"/>
              </w:rPr>
              <w:t>cyberbullismo</w:t>
            </w: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.</w:t>
            </w:r>
          </w:p>
          <w:p w14:paraId="2CE34A18" w14:textId="77777777" w:rsidR="00FB61F9" w:rsidRPr="00EB3CAE" w:rsidRDefault="00FB61F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</w:p>
          <w:p w14:paraId="269E4772" w14:textId="77777777" w:rsidR="00FB61F9" w:rsidRPr="00EB3CAE" w:rsidRDefault="005F7279">
            <w:pPr>
              <w:pStyle w:val="Standard"/>
              <w:rPr>
                <w:rFonts w:ascii="Cambria" w:hAnsi="Cambria" w:cs="Cambria"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-Si documenta in modo critico, vagliando fonti diverse, sulla base della conoscenza dei mezzi di comunicazione digitali.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7BA41" w14:textId="5617DC98" w:rsidR="00FB61F9" w:rsidRPr="00EB3CAE" w:rsidRDefault="005F7279" w:rsidP="00E21933">
            <w:pPr>
              <w:pStyle w:val="Standard"/>
              <w:jc w:val="both"/>
              <w:rPr>
                <w:b/>
                <w:bCs/>
                <w:color w:val="000000" w:themeColor="text1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3.A) Conoscere i diversi tipi di </w:t>
            </w:r>
            <w:proofErr w:type="spellStart"/>
            <w:r w:rsidRPr="00EB3CAE">
              <w:rPr>
                <w:rFonts w:ascii="Cambria" w:hAnsi="Cambria" w:cs="Cambria"/>
                <w:i/>
                <w:iCs/>
                <w:color w:val="000000" w:themeColor="text1"/>
                <w:sz w:val="20"/>
              </w:rPr>
              <w:t>device</w:t>
            </w:r>
            <w:proofErr w:type="spellEnd"/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nella prospettiva di coerenza con gli obiettivi di utilizzo.</w:t>
            </w:r>
            <w:r w:rsidR="004F48A9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="00C57744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2</w:t>
            </w:r>
            <w:r w:rsidR="004F48A9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 xml:space="preserve"> ore</w:t>
            </w:r>
          </w:p>
          <w:p w14:paraId="0C21214A" w14:textId="0F7281E7" w:rsidR="00FB61F9" w:rsidRPr="00EB3CAE" w:rsidRDefault="005F7279" w:rsidP="00E21933">
            <w:pPr>
              <w:pStyle w:val="Standard"/>
              <w:jc w:val="both"/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3.B)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Conoscere la relazione tra identità digitale e quella reale e i rischi sottesi all’utilizzo delle tecnologie digitali</w:t>
            </w:r>
            <w:r w:rsidR="004F48A9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. </w:t>
            </w:r>
            <w:r w:rsidR="004F48A9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2 ore</w:t>
            </w:r>
          </w:p>
          <w:p w14:paraId="6E06C6E8" w14:textId="61919D2B" w:rsidR="00FB61F9" w:rsidRPr="00EB3CAE" w:rsidRDefault="005F7279" w:rsidP="00E21933">
            <w:pPr>
              <w:pStyle w:val="Standard"/>
              <w:jc w:val="both"/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</w:pP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3.C)</w:t>
            </w:r>
            <w:r w:rsidR="00E21933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Pr="00EB3CAE">
              <w:rPr>
                <w:rFonts w:ascii="Cambria" w:hAnsi="Cambria" w:cs="Cambria"/>
                <w:color w:val="000000" w:themeColor="text1"/>
                <w:sz w:val="20"/>
              </w:rPr>
              <w:t>Conoscere il concetto di dato e i mezzi di comunicazione digitali nella prospettiva di una valutazione critica delle fonti di informazione e di contenuti.</w:t>
            </w:r>
            <w:r w:rsidR="004F48A9" w:rsidRPr="00EB3CAE">
              <w:rPr>
                <w:rFonts w:ascii="Cambria" w:hAnsi="Cambria" w:cs="Cambria"/>
                <w:color w:val="000000" w:themeColor="text1"/>
                <w:sz w:val="20"/>
              </w:rPr>
              <w:t xml:space="preserve"> </w:t>
            </w:r>
            <w:r w:rsidR="004F48A9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</w:rPr>
              <w:t>2 ore</w:t>
            </w:r>
          </w:p>
          <w:p w14:paraId="1509A6DF" w14:textId="77777777" w:rsidR="00FB61F9" w:rsidRPr="00EB3CAE" w:rsidRDefault="00FB61F9" w:rsidP="00E21933">
            <w:pPr>
              <w:pStyle w:val="Standard"/>
              <w:jc w:val="both"/>
              <w:rPr>
                <w:rFonts w:ascii="Cambria" w:hAnsi="Cambria" w:cs="Cambria"/>
                <w:color w:val="000000" w:themeColor="text1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91F2E" w14:textId="5989052D" w:rsidR="00FB61F9" w:rsidRPr="00EB3CAE" w:rsidRDefault="00C57744">
            <w:pPr>
              <w:pStyle w:val="Standard"/>
              <w:rPr>
                <w:color w:val="000000" w:themeColor="text1"/>
              </w:rPr>
            </w:pPr>
            <w:r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  <w:lang w:val="en-GB"/>
              </w:rPr>
              <w:t>6</w:t>
            </w:r>
            <w:r w:rsidR="004F48A9" w:rsidRPr="00EB3CAE">
              <w:rPr>
                <w:rFonts w:ascii="Cambria" w:hAnsi="Cambria" w:cs="Cambria"/>
                <w:b/>
                <w:bCs/>
                <w:color w:val="000000" w:themeColor="text1"/>
                <w:sz w:val="20"/>
                <w:lang w:val="en-GB"/>
              </w:rPr>
              <w:t xml:space="preserve"> ore</w:t>
            </w:r>
            <w:r w:rsidR="005F7279" w:rsidRPr="00EB3CAE">
              <w:rPr>
                <w:rFonts w:ascii="Cambria" w:hAnsi="Cambria" w:cs="Cambria"/>
                <w:color w:val="000000" w:themeColor="text1"/>
                <w:sz w:val="20"/>
              </w:rPr>
              <w:br/>
            </w:r>
          </w:p>
        </w:tc>
      </w:tr>
    </w:tbl>
    <w:p w14:paraId="335E00B7" w14:textId="77777777" w:rsidR="00FB61F9" w:rsidRPr="00EB3CAE" w:rsidRDefault="00FB61F9">
      <w:pPr>
        <w:pStyle w:val="Standard"/>
        <w:autoSpaceDE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84E3AB5" w14:textId="77777777" w:rsidR="00FB61F9" w:rsidRPr="00EB3CAE" w:rsidRDefault="00FB61F9">
      <w:pPr>
        <w:pStyle w:val="Standard"/>
        <w:autoSpaceDE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C2EFD82" w14:textId="3075D36F" w:rsidR="00FB61F9" w:rsidRPr="00EB3CAE" w:rsidRDefault="004F48A9">
      <w:pPr>
        <w:pStyle w:val="Standard"/>
        <w:autoSpaceDE w:val="0"/>
        <w:spacing w:line="360" w:lineRule="auto"/>
        <w:jc w:val="both"/>
        <w:rPr>
          <w:color w:val="000000" w:themeColor="text1"/>
        </w:rPr>
      </w:pPr>
      <w:r w:rsidRPr="00EB3CAE">
        <w:rPr>
          <w:rFonts w:ascii="Cambria" w:hAnsi="Cambria" w:cs="Cambria"/>
          <w:color w:val="000000" w:themeColor="text1"/>
          <w:sz w:val="22"/>
          <w:szCs w:val="22"/>
          <w:u w:val="single"/>
        </w:rPr>
        <w:t>V</w:t>
      </w:r>
      <w:r w:rsidR="005F7279" w:rsidRPr="00EB3CAE">
        <w:rPr>
          <w:rFonts w:ascii="Cambria" w:hAnsi="Cambria" w:cs="Cambria"/>
          <w:color w:val="000000" w:themeColor="text1"/>
          <w:sz w:val="22"/>
          <w:szCs w:val="22"/>
          <w:u w:val="single"/>
        </w:rPr>
        <w:t>alutazione</w:t>
      </w:r>
    </w:p>
    <w:p w14:paraId="21C03035" w14:textId="77777777" w:rsidR="00FB61F9" w:rsidRPr="00EB3CAE" w:rsidRDefault="00FB61F9">
      <w:pPr>
        <w:pStyle w:val="Standard"/>
        <w:autoSpaceDE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EAE3292" w14:textId="77777777" w:rsidR="00C57744" w:rsidRPr="00EB3CAE" w:rsidRDefault="005F7279" w:rsidP="004F48A9">
      <w:pPr>
        <w:pStyle w:val="Standard"/>
        <w:autoSpaceDE w:val="0"/>
        <w:spacing w:line="360" w:lineRule="auto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 w:rsidRPr="00EB3CAE">
        <w:rPr>
          <w:rFonts w:ascii="Cambria" w:hAnsi="Cambria" w:cs="Cambria"/>
          <w:color w:val="000000" w:themeColor="text1"/>
          <w:sz w:val="22"/>
          <w:szCs w:val="22"/>
        </w:rPr>
        <w:t xml:space="preserve">La valutazione degli apprendimenti </w:t>
      </w:r>
      <w:r w:rsidR="004F48A9" w:rsidRPr="00EB3CAE">
        <w:rPr>
          <w:rFonts w:ascii="Cambria" w:hAnsi="Cambria" w:cs="Cambria"/>
          <w:color w:val="000000" w:themeColor="text1"/>
          <w:sz w:val="22"/>
          <w:szCs w:val="22"/>
        </w:rPr>
        <w:t xml:space="preserve">sarà </w:t>
      </w:r>
      <w:r w:rsidRPr="00EB3CAE">
        <w:rPr>
          <w:rFonts w:ascii="Cambria" w:hAnsi="Cambria" w:cs="Cambria"/>
          <w:color w:val="000000" w:themeColor="text1"/>
          <w:sz w:val="22"/>
          <w:szCs w:val="22"/>
        </w:rPr>
        <w:t xml:space="preserve">effettuata seguendo le indicazioni fornite dal PTOF d’Istituto. La valutazione degli apprendimenti non comporta necessariamente una media aritmetica (tranne che in </w:t>
      </w:r>
      <w:r w:rsidRPr="00EB3CAE">
        <w:rPr>
          <w:rFonts w:ascii="Cambria" w:hAnsi="Cambria" w:cs="Cambria"/>
          <w:color w:val="000000" w:themeColor="text1"/>
          <w:sz w:val="22"/>
          <w:szCs w:val="22"/>
        </w:rPr>
        <w:lastRenderedPageBreak/>
        <w:t xml:space="preserve">sede di esame conclusivo </w:t>
      </w:r>
      <w:r w:rsidR="004F48A9" w:rsidRPr="00EB3CAE">
        <w:rPr>
          <w:rFonts w:ascii="Cambria" w:hAnsi="Cambria" w:cs="Cambria"/>
          <w:color w:val="000000" w:themeColor="text1"/>
          <w:sz w:val="22"/>
          <w:szCs w:val="22"/>
        </w:rPr>
        <w:t>del I</w:t>
      </w:r>
      <w:r w:rsidRPr="00EB3CAE">
        <w:rPr>
          <w:rFonts w:ascii="Cambria" w:hAnsi="Cambria" w:cs="Cambria"/>
          <w:color w:val="000000" w:themeColor="text1"/>
          <w:sz w:val="22"/>
          <w:szCs w:val="22"/>
        </w:rPr>
        <w:t xml:space="preserve"> ciclo), ma </w:t>
      </w:r>
      <w:r w:rsidR="004F48A9" w:rsidRPr="00EB3CAE">
        <w:rPr>
          <w:rFonts w:ascii="Cambria" w:hAnsi="Cambria" w:cs="Cambria"/>
          <w:color w:val="000000" w:themeColor="text1"/>
          <w:sz w:val="22"/>
          <w:szCs w:val="22"/>
        </w:rPr>
        <w:t xml:space="preserve">potrà </w:t>
      </w:r>
      <w:r w:rsidRPr="00EB3CAE">
        <w:rPr>
          <w:rFonts w:ascii="Cambria" w:hAnsi="Cambria" w:cs="Cambria"/>
          <w:color w:val="000000" w:themeColor="text1"/>
          <w:sz w:val="22"/>
          <w:szCs w:val="22"/>
        </w:rPr>
        <w:t xml:space="preserve">essere ponderata in relazione al comportamento mostrato dagli allievi durante tutto l’anno scolastico.  </w:t>
      </w:r>
    </w:p>
    <w:p w14:paraId="0B4E7D7D" w14:textId="08773997" w:rsidR="00C57744" w:rsidRPr="00EB3CAE" w:rsidRDefault="00CA584D" w:rsidP="004F48A9">
      <w:pPr>
        <w:pStyle w:val="Standard"/>
        <w:autoSpaceDE w:val="0"/>
        <w:spacing w:line="360" w:lineRule="auto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 w:rsidRPr="00EB3CAE">
        <w:rPr>
          <w:rFonts w:ascii="Cambria" w:hAnsi="Cambria" w:cs="Cambria"/>
          <w:color w:val="000000" w:themeColor="text1"/>
          <w:sz w:val="22"/>
          <w:szCs w:val="22"/>
        </w:rPr>
        <w:t>Anche in sede di valutazione del comportamento sarà possibile tener conto delle competenze conseguite nell’ambito del nuovo insegnamento di Educazione Civica.</w:t>
      </w:r>
    </w:p>
    <w:p w14:paraId="03FAF7FD" w14:textId="53B35030" w:rsidR="00CA584D" w:rsidRPr="00EB3CAE" w:rsidRDefault="005F7279" w:rsidP="004F48A9">
      <w:pPr>
        <w:pStyle w:val="Standard"/>
        <w:autoSpaceDE w:val="0"/>
        <w:spacing w:line="360" w:lineRule="auto"/>
        <w:jc w:val="both"/>
        <w:rPr>
          <w:rFonts w:ascii="Cambria" w:hAnsi="Cambria" w:cs="Cambria"/>
          <w:color w:val="000000" w:themeColor="text1"/>
          <w:sz w:val="22"/>
        </w:rPr>
      </w:pPr>
      <w:r w:rsidRPr="00EB3CAE">
        <w:rPr>
          <w:rFonts w:ascii="Cambria" w:hAnsi="Cambria" w:cs="Cambria"/>
          <w:color w:val="000000" w:themeColor="text1"/>
          <w:sz w:val="22"/>
        </w:rPr>
        <w:t>Il coordinatore in sede di valutazione intermedia e finale propone il voto di educazione civica per ciascun alunno, tenendo conto dei riscontri e delle valutazioni degli altri docenti contitolari.</w:t>
      </w:r>
    </w:p>
    <w:p w14:paraId="2F05F8BA" w14:textId="77777777" w:rsidR="00CA584D" w:rsidRPr="00EB3CAE" w:rsidRDefault="00CA584D" w:rsidP="004F48A9">
      <w:pPr>
        <w:pStyle w:val="Standard"/>
        <w:autoSpaceDE w:val="0"/>
        <w:spacing w:line="360" w:lineRule="auto"/>
        <w:jc w:val="both"/>
        <w:rPr>
          <w:rFonts w:ascii="Cambria" w:hAnsi="Cambria" w:cs="Cambria"/>
          <w:color w:val="000000" w:themeColor="text1"/>
          <w:sz w:val="22"/>
        </w:rPr>
      </w:pPr>
    </w:p>
    <w:p w14:paraId="5865C0C1" w14:textId="098855CE" w:rsidR="00CA584D" w:rsidRPr="00EB3CAE" w:rsidRDefault="00CA584D" w:rsidP="004F48A9">
      <w:pPr>
        <w:pStyle w:val="Standard"/>
        <w:autoSpaceDE w:val="0"/>
        <w:spacing w:line="360" w:lineRule="auto"/>
        <w:jc w:val="both"/>
        <w:rPr>
          <w:rFonts w:ascii="Cambria" w:hAnsi="Cambria" w:cs="Cambria"/>
          <w:color w:val="000000" w:themeColor="text1"/>
          <w:sz w:val="22"/>
          <w:u w:val="single"/>
        </w:rPr>
      </w:pPr>
      <w:r w:rsidRPr="00EB3CAE">
        <w:rPr>
          <w:rFonts w:ascii="Cambria" w:hAnsi="Cambria" w:cs="Cambria"/>
          <w:color w:val="000000" w:themeColor="text1"/>
          <w:sz w:val="22"/>
          <w:u w:val="single"/>
        </w:rPr>
        <w:t>Criteri di valutazione</w:t>
      </w:r>
    </w:p>
    <w:p w14:paraId="14C9C8CF" w14:textId="77777777" w:rsidR="00CA584D" w:rsidRPr="00EB3CAE" w:rsidRDefault="00CA584D" w:rsidP="004F48A9">
      <w:pPr>
        <w:pStyle w:val="Standard"/>
        <w:autoSpaceDE w:val="0"/>
        <w:spacing w:line="360" w:lineRule="auto"/>
        <w:jc w:val="both"/>
        <w:rPr>
          <w:color w:val="000000" w:themeColor="text1"/>
        </w:rPr>
      </w:pPr>
      <w:r w:rsidRPr="00EB3CAE">
        <w:rPr>
          <w:color w:val="000000" w:themeColor="text1"/>
        </w:rPr>
        <w:t xml:space="preserve">Obiettivi irrinunciabili dell’educazione civica sono la costruzione del senso di legalità e lo sviluppo di un’etica della responsabilità, che si realizzano nel dovere di scegliere e agire in modo consapevole e che implicano l'impegno a elaborare idee e promuovere azioni finalizzate al miglioramento continuo del proprio contesto di vita. </w:t>
      </w:r>
    </w:p>
    <w:p w14:paraId="723AA3D4" w14:textId="77777777" w:rsidR="001708F7" w:rsidRPr="00EB3CAE" w:rsidRDefault="001708F7" w:rsidP="004F48A9">
      <w:pPr>
        <w:pStyle w:val="Standard"/>
        <w:autoSpaceDE w:val="0"/>
        <w:spacing w:line="360" w:lineRule="auto"/>
        <w:jc w:val="both"/>
        <w:rPr>
          <w:color w:val="000000" w:themeColor="text1"/>
        </w:rPr>
      </w:pPr>
    </w:p>
    <w:p w14:paraId="4E5066F3" w14:textId="6C7D21BA" w:rsidR="00CA584D" w:rsidRPr="00EB3CAE" w:rsidRDefault="00CA584D" w:rsidP="004F48A9">
      <w:pPr>
        <w:pStyle w:val="Standard"/>
        <w:autoSpaceDE w:val="0"/>
        <w:spacing w:line="360" w:lineRule="auto"/>
        <w:jc w:val="both"/>
        <w:rPr>
          <w:color w:val="000000" w:themeColor="text1"/>
        </w:rPr>
      </w:pPr>
      <w:r w:rsidRPr="00EB3CAE">
        <w:rPr>
          <w:color w:val="000000" w:themeColor="text1"/>
        </w:rPr>
        <w:t>A tale scopo il Collegio dei docenti adott</w:t>
      </w:r>
      <w:r w:rsidR="001708F7" w:rsidRPr="00EB3CAE">
        <w:rPr>
          <w:color w:val="000000" w:themeColor="text1"/>
        </w:rPr>
        <w:t>erà</w:t>
      </w:r>
      <w:r w:rsidRPr="00EB3CAE">
        <w:rPr>
          <w:color w:val="000000" w:themeColor="text1"/>
        </w:rPr>
        <w:t xml:space="preserve"> i seguenti criteri di valutazione:</w:t>
      </w:r>
    </w:p>
    <w:p w14:paraId="5F288632" w14:textId="4CE2BDE8" w:rsidR="00CA584D" w:rsidRPr="00EB3CAE" w:rsidRDefault="00CA584D" w:rsidP="004F48A9">
      <w:pPr>
        <w:pStyle w:val="Standard"/>
        <w:autoSpaceDE w:val="0"/>
        <w:spacing w:line="360" w:lineRule="auto"/>
        <w:jc w:val="both"/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B3CAE" w:rsidRPr="00EB3CAE" w14:paraId="2D52DD84" w14:textId="77777777" w:rsidTr="00F17214">
        <w:tc>
          <w:tcPr>
            <w:tcW w:w="2830" w:type="dxa"/>
            <w:vMerge w:val="restart"/>
          </w:tcPr>
          <w:p w14:paraId="1EC66A3C" w14:textId="780E7308" w:rsidR="00CA584D" w:rsidRPr="00EB3CAE" w:rsidRDefault="00CA584D" w:rsidP="00CA584D">
            <w:pPr>
              <w:pStyle w:val="Standard"/>
              <w:autoSpaceDE w:val="0"/>
              <w:spacing w:line="360" w:lineRule="auto"/>
              <w:jc w:val="both"/>
              <w:rPr>
                <w:color w:val="000000" w:themeColor="text1"/>
              </w:rPr>
            </w:pPr>
            <w:r w:rsidRPr="00EB3CAE">
              <w:rPr>
                <w:color w:val="000000" w:themeColor="text1"/>
              </w:rPr>
              <w:t>CONVIVENZA CIVILE</w:t>
            </w:r>
          </w:p>
        </w:tc>
        <w:tc>
          <w:tcPr>
            <w:tcW w:w="6798" w:type="dxa"/>
          </w:tcPr>
          <w:p w14:paraId="18B9DCA8" w14:textId="745CC283" w:rsidR="00CA584D" w:rsidRPr="00EB3CAE" w:rsidRDefault="00CA584D" w:rsidP="002027A0">
            <w:pPr>
              <w:pStyle w:val="Standard"/>
              <w:autoSpaceDE w:val="0"/>
              <w:spacing w:line="360" w:lineRule="auto"/>
              <w:jc w:val="both"/>
              <w:rPr>
                <w:i/>
                <w:iCs/>
                <w:color w:val="000000" w:themeColor="text1"/>
              </w:rPr>
            </w:pPr>
            <w:r w:rsidRPr="00EB3CAE">
              <w:rPr>
                <w:i/>
                <w:iCs/>
                <w:color w:val="000000" w:themeColor="text1"/>
              </w:rPr>
              <w:t>Rispetto delle persone, degli ambienti e delle strutture</w:t>
            </w:r>
          </w:p>
        </w:tc>
      </w:tr>
      <w:tr w:rsidR="00EB3CAE" w:rsidRPr="00EB3CAE" w14:paraId="49B530EE" w14:textId="77777777" w:rsidTr="00F17214">
        <w:tc>
          <w:tcPr>
            <w:tcW w:w="2830" w:type="dxa"/>
            <w:vMerge/>
          </w:tcPr>
          <w:p w14:paraId="21D8303D" w14:textId="605A0213" w:rsidR="00CA584D" w:rsidRPr="00EB3CAE" w:rsidRDefault="00CA584D" w:rsidP="00CA584D">
            <w:pPr>
              <w:pStyle w:val="Standard"/>
              <w:autoSpaceDE w:val="0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98" w:type="dxa"/>
          </w:tcPr>
          <w:p w14:paraId="193CB9EB" w14:textId="1BF6ACD2" w:rsidR="00CA584D" w:rsidRPr="00EB3CAE" w:rsidRDefault="00CA584D" w:rsidP="00CA584D">
            <w:pPr>
              <w:pStyle w:val="Standard"/>
              <w:autoSpaceDE w:val="0"/>
              <w:spacing w:line="360" w:lineRule="auto"/>
              <w:jc w:val="both"/>
              <w:rPr>
                <w:i/>
                <w:iCs/>
                <w:color w:val="000000" w:themeColor="text1"/>
              </w:rPr>
            </w:pPr>
            <w:r w:rsidRPr="00EB3CAE">
              <w:rPr>
                <w:i/>
                <w:iCs/>
                <w:color w:val="000000" w:themeColor="text1"/>
              </w:rPr>
              <w:t>Messa in atto di modalità consapevoli di esercizio della convivenza civile</w:t>
            </w:r>
          </w:p>
        </w:tc>
      </w:tr>
      <w:tr w:rsidR="00EB3CAE" w:rsidRPr="00EB3CAE" w14:paraId="548C52B9" w14:textId="77777777" w:rsidTr="00F17214">
        <w:tc>
          <w:tcPr>
            <w:tcW w:w="2830" w:type="dxa"/>
          </w:tcPr>
          <w:p w14:paraId="163F650E" w14:textId="407F5D34" w:rsidR="00CA584D" w:rsidRPr="00EB3CAE" w:rsidRDefault="00CA584D" w:rsidP="00CA584D">
            <w:pPr>
              <w:pStyle w:val="Standard"/>
              <w:autoSpaceDE w:val="0"/>
              <w:spacing w:line="360" w:lineRule="auto"/>
              <w:jc w:val="both"/>
              <w:rPr>
                <w:color w:val="000000" w:themeColor="text1"/>
              </w:rPr>
            </w:pPr>
            <w:r w:rsidRPr="00EB3CAE">
              <w:rPr>
                <w:color w:val="000000" w:themeColor="text1"/>
              </w:rPr>
              <w:t>PARTECIPAZIONE</w:t>
            </w:r>
          </w:p>
        </w:tc>
        <w:tc>
          <w:tcPr>
            <w:tcW w:w="6798" w:type="dxa"/>
          </w:tcPr>
          <w:p w14:paraId="1C967ED4" w14:textId="6B3CD978" w:rsidR="00CA584D" w:rsidRPr="00EB3CAE" w:rsidRDefault="00CA584D" w:rsidP="00CA584D">
            <w:pPr>
              <w:pStyle w:val="Standard"/>
              <w:autoSpaceDE w:val="0"/>
              <w:spacing w:line="360" w:lineRule="auto"/>
              <w:jc w:val="both"/>
              <w:rPr>
                <w:i/>
                <w:iCs/>
                <w:color w:val="000000" w:themeColor="text1"/>
              </w:rPr>
            </w:pPr>
            <w:r w:rsidRPr="00EB3CAE">
              <w:rPr>
                <w:i/>
                <w:iCs/>
                <w:color w:val="000000" w:themeColor="text1"/>
              </w:rPr>
              <w:t>Partecipazione attiva alla vita di classe e alle attività scolastiche</w:t>
            </w:r>
          </w:p>
        </w:tc>
      </w:tr>
      <w:tr w:rsidR="00EB3CAE" w:rsidRPr="00EB3CAE" w14:paraId="20EBE187" w14:textId="77777777" w:rsidTr="00F17214">
        <w:tc>
          <w:tcPr>
            <w:tcW w:w="2830" w:type="dxa"/>
            <w:vMerge w:val="restart"/>
          </w:tcPr>
          <w:p w14:paraId="3FE273A8" w14:textId="01C6B84E" w:rsidR="00CA584D" w:rsidRPr="00EB3CAE" w:rsidRDefault="00CA584D" w:rsidP="00CA584D">
            <w:pPr>
              <w:pStyle w:val="Standard"/>
              <w:autoSpaceDE w:val="0"/>
              <w:spacing w:line="360" w:lineRule="auto"/>
              <w:jc w:val="both"/>
              <w:rPr>
                <w:color w:val="000000" w:themeColor="text1"/>
              </w:rPr>
            </w:pPr>
            <w:r w:rsidRPr="00EB3CAE">
              <w:rPr>
                <w:color w:val="000000" w:themeColor="text1"/>
              </w:rPr>
              <w:t>RESPONSABILITÀ</w:t>
            </w:r>
          </w:p>
        </w:tc>
        <w:tc>
          <w:tcPr>
            <w:tcW w:w="6798" w:type="dxa"/>
          </w:tcPr>
          <w:p w14:paraId="176BE2E3" w14:textId="58072307" w:rsidR="00CA584D" w:rsidRPr="00EB3CAE" w:rsidRDefault="00CA584D" w:rsidP="00CA584D">
            <w:pPr>
              <w:pStyle w:val="Standard"/>
              <w:autoSpaceDE w:val="0"/>
              <w:spacing w:line="360" w:lineRule="auto"/>
              <w:jc w:val="both"/>
              <w:rPr>
                <w:i/>
                <w:iCs/>
                <w:color w:val="000000" w:themeColor="text1"/>
              </w:rPr>
            </w:pPr>
            <w:r w:rsidRPr="00EB3CAE">
              <w:rPr>
                <w:i/>
                <w:iCs/>
                <w:color w:val="000000" w:themeColor="text1"/>
              </w:rPr>
              <w:t xml:space="preserve">Assunzione dei propri doveri scolastici ed </w:t>
            </w:r>
            <w:proofErr w:type="spellStart"/>
            <w:r w:rsidRPr="00EB3CAE">
              <w:rPr>
                <w:i/>
                <w:iCs/>
                <w:color w:val="000000" w:themeColor="text1"/>
              </w:rPr>
              <w:t>extrascolastici</w:t>
            </w:r>
            <w:proofErr w:type="spellEnd"/>
          </w:p>
        </w:tc>
      </w:tr>
      <w:tr w:rsidR="00EB3CAE" w:rsidRPr="00EB3CAE" w14:paraId="169CC867" w14:textId="77777777" w:rsidTr="00F17214">
        <w:tc>
          <w:tcPr>
            <w:tcW w:w="2830" w:type="dxa"/>
            <w:vMerge/>
          </w:tcPr>
          <w:p w14:paraId="789E102C" w14:textId="57FDDB32" w:rsidR="00CA584D" w:rsidRPr="00EB3CAE" w:rsidRDefault="00CA584D" w:rsidP="00CA584D">
            <w:pPr>
              <w:pStyle w:val="Standard"/>
              <w:autoSpaceDE w:val="0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98" w:type="dxa"/>
          </w:tcPr>
          <w:p w14:paraId="1C738407" w14:textId="316CD203" w:rsidR="00CA584D" w:rsidRPr="00EB3CAE" w:rsidRDefault="00CA584D" w:rsidP="00CA584D">
            <w:pPr>
              <w:pStyle w:val="Standard"/>
              <w:autoSpaceDE w:val="0"/>
              <w:spacing w:line="360" w:lineRule="auto"/>
              <w:jc w:val="both"/>
              <w:rPr>
                <w:i/>
                <w:iCs/>
                <w:color w:val="000000" w:themeColor="text1"/>
              </w:rPr>
            </w:pPr>
            <w:r w:rsidRPr="00EB3CAE">
              <w:rPr>
                <w:i/>
                <w:iCs/>
                <w:color w:val="000000" w:themeColor="text1"/>
              </w:rPr>
              <w:t>Percezione di sé come persona in grado di intervenire sulla realtà apportando un proprio originale ed espositivo contributo.</w:t>
            </w:r>
          </w:p>
        </w:tc>
      </w:tr>
      <w:tr w:rsidR="00EB3CAE" w:rsidRPr="00EB3CAE" w14:paraId="3B674634" w14:textId="77777777" w:rsidTr="00F17214">
        <w:tc>
          <w:tcPr>
            <w:tcW w:w="2830" w:type="dxa"/>
            <w:vMerge/>
          </w:tcPr>
          <w:p w14:paraId="790E74F0" w14:textId="2B4009C7" w:rsidR="00CA584D" w:rsidRPr="00EB3CAE" w:rsidRDefault="00CA584D" w:rsidP="00CA584D">
            <w:pPr>
              <w:pStyle w:val="Standard"/>
              <w:autoSpaceDE w:val="0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98" w:type="dxa"/>
          </w:tcPr>
          <w:p w14:paraId="6960A358" w14:textId="61CDC6C3" w:rsidR="00CA584D" w:rsidRPr="00EB3CAE" w:rsidRDefault="00CA584D" w:rsidP="00CA584D">
            <w:pPr>
              <w:pStyle w:val="Standard"/>
              <w:autoSpaceDE w:val="0"/>
              <w:spacing w:line="360" w:lineRule="auto"/>
              <w:jc w:val="both"/>
              <w:rPr>
                <w:i/>
                <w:iCs/>
                <w:color w:val="000000" w:themeColor="text1"/>
              </w:rPr>
            </w:pPr>
            <w:r w:rsidRPr="00EB3CAE">
              <w:rPr>
                <w:i/>
                <w:iCs/>
                <w:color w:val="000000" w:themeColor="text1"/>
              </w:rPr>
              <w:t>Responsabilità e autonomia nel portare a termine compiti e iniziative</w:t>
            </w:r>
          </w:p>
        </w:tc>
      </w:tr>
      <w:tr w:rsidR="00EB3CAE" w:rsidRPr="00EB3CAE" w14:paraId="3CC1AE05" w14:textId="77777777" w:rsidTr="00F17214">
        <w:tc>
          <w:tcPr>
            <w:tcW w:w="2830" w:type="dxa"/>
            <w:vMerge w:val="restart"/>
          </w:tcPr>
          <w:p w14:paraId="043502EE" w14:textId="30927655" w:rsidR="00F17214" w:rsidRPr="00EB3CAE" w:rsidRDefault="00F17214" w:rsidP="00F17214">
            <w:pPr>
              <w:pStyle w:val="Standard"/>
              <w:autoSpaceDE w:val="0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EB3CAE">
              <w:rPr>
                <w:color w:val="000000" w:themeColor="text1"/>
              </w:rPr>
              <w:t>RELAZIONALITÀ</w:t>
            </w:r>
            <w:proofErr w:type="spellEnd"/>
          </w:p>
        </w:tc>
        <w:tc>
          <w:tcPr>
            <w:tcW w:w="6798" w:type="dxa"/>
          </w:tcPr>
          <w:p w14:paraId="7A8789E2" w14:textId="757975DE" w:rsidR="00F17214" w:rsidRPr="00EB3CAE" w:rsidRDefault="00F17214" w:rsidP="00F17214">
            <w:pPr>
              <w:pStyle w:val="Standard"/>
              <w:autoSpaceDE w:val="0"/>
              <w:spacing w:line="360" w:lineRule="auto"/>
              <w:jc w:val="both"/>
              <w:rPr>
                <w:i/>
                <w:iCs/>
                <w:color w:val="000000" w:themeColor="text1"/>
              </w:rPr>
            </w:pPr>
            <w:r w:rsidRPr="00EB3CAE">
              <w:rPr>
                <w:i/>
                <w:iCs/>
                <w:color w:val="000000" w:themeColor="text1"/>
              </w:rPr>
              <w:t>Relazioni positive e serene con coetanei e con adulti (collaborazione/disponibilità)</w:t>
            </w:r>
          </w:p>
        </w:tc>
      </w:tr>
      <w:tr w:rsidR="00EB3CAE" w:rsidRPr="00EB3CAE" w14:paraId="28BF282A" w14:textId="77777777" w:rsidTr="00F17214">
        <w:tc>
          <w:tcPr>
            <w:tcW w:w="2830" w:type="dxa"/>
            <w:vMerge/>
          </w:tcPr>
          <w:p w14:paraId="5D3285E4" w14:textId="0E417067" w:rsidR="00F17214" w:rsidRPr="00EB3CAE" w:rsidRDefault="00F17214" w:rsidP="00F17214">
            <w:pPr>
              <w:pStyle w:val="Standard"/>
              <w:autoSpaceDE w:val="0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98" w:type="dxa"/>
          </w:tcPr>
          <w:p w14:paraId="2907BBDF" w14:textId="6FFFB0CF" w:rsidR="00F17214" w:rsidRPr="00EB3CAE" w:rsidRDefault="00F17214" w:rsidP="00F17214">
            <w:pPr>
              <w:pStyle w:val="Standard"/>
              <w:autoSpaceDE w:val="0"/>
              <w:spacing w:line="360" w:lineRule="auto"/>
              <w:jc w:val="both"/>
              <w:rPr>
                <w:i/>
                <w:iCs/>
                <w:color w:val="000000" w:themeColor="text1"/>
              </w:rPr>
            </w:pPr>
            <w:r w:rsidRPr="00EB3CAE">
              <w:rPr>
                <w:i/>
                <w:iCs/>
                <w:color w:val="000000" w:themeColor="text1"/>
              </w:rPr>
              <w:t>Condivisione sui valori della convivenza, della democrazia e della cittadinanza attraverso dialoghi costruttivi</w:t>
            </w:r>
          </w:p>
        </w:tc>
      </w:tr>
      <w:tr w:rsidR="00F17214" w:rsidRPr="00EB3CAE" w14:paraId="48D9BEA0" w14:textId="77777777" w:rsidTr="00F17214">
        <w:tc>
          <w:tcPr>
            <w:tcW w:w="2830" w:type="dxa"/>
            <w:vMerge/>
          </w:tcPr>
          <w:p w14:paraId="7BA1A120" w14:textId="77777777" w:rsidR="00F17214" w:rsidRPr="00EB3CAE" w:rsidRDefault="00F17214" w:rsidP="00F17214">
            <w:pPr>
              <w:pStyle w:val="Standard"/>
              <w:autoSpaceDE w:val="0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98" w:type="dxa"/>
          </w:tcPr>
          <w:p w14:paraId="2F902B4C" w14:textId="6799808C" w:rsidR="00F17214" w:rsidRPr="00EB3CAE" w:rsidRDefault="00F17214" w:rsidP="00F17214">
            <w:pPr>
              <w:pStyle w:val="Standard"/>
              <w:autoSpaceDE w:val="0"/>
              <w:spacing w:line="360" w:lineRule="auto"/>
              <w:jc w:val="both"/>
              <w:rPr>
                <w:i/>
                <w:iCs/>
                <w:color w:val="000000" w:themeColor="text1"/>
              </w:rPr>
            </w:pPr>
            <w:r w:rsidRPr="00EB3CAE">
              <w:rPr>
                <w:i/>
                <w:iCs/>
                <w:color w:val="000000" w:themeColor="text1"/>
              </w:rPr>
              <w:t>Rispetto delle diversità</w:t>
            </w:r>
          </w:p>
        </w:tc>
      </w:tr>
    </w:tbl>
    <w:p w14:paraId="44532305" w14:textId="6CD6B7A4" w:rsidR="00CA584D" w:rsidRPr="00EB3CAE" w:rsidRDefault="00CA584D" w:rsidP="00CA584D">
      <w:pPr>
        <w:pStyle w:val="Standard"/>
        <w:autoSpaceDE w:val="0"/>
        <w:spacing w:line="360" w:lineRule="auto"/>
        <w:jc w:val="both"/>
        <w:rPr>
          <w:color w:val="000000" w:themeColor="text1"/>
        </w:rPr>
      </w:pPr>
    </w:p>
    <w:sectPr w:rsidR="00CA584D" w:rsidRPr="00EB3C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2C67C" w14:textId="77777777" w:rsidR="00631851" w:rsidRDefault="00631851">
      <w:r>
        <w:separator/>
      </w:r>
    </w:p>
  </w:endnote>
  <w:endnote w:type="continuationSeparator" w:id="0">
    <w:p w14:paraId="44B2CA1A" w14:textId="77777777" w:rsidR="00631851" w:rsidRDefault="0063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2EF77" w14:textId="77777777" w:rsidR="00631851" w:rsidRDefault="00631851">
      <w:r>
        <w:rPr>
          <w:color w:val="000000"/>
        </w:rPr>
        <w:separator/>
      </w:r>
    </w:p>
  </w:footnote>
  <w:footnote w:type="continuationSeparator" w:id="0">
    <w:p w14:paraId="591C06B0" w14:textId="77777777" w:rsidR="00631851" w:rsidRDefault="0063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C25D6"/>
    <w:multiLevelType w:val="hybridMultilevel"/>
    <w:tmpl w:val="BA62AFBE"/>
    <w:lvl w:ilvl="0" w:tplc="AB567234"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F9"/>
    <w:rsid w:val="000A5F0B"/>
    <w:rsid w:val="000B3A97"/>
    <w:rsid w:val="001265F7"/>
    <w:rsid w:val="001708F7"/>
    <w:rsid w:val="00226530"/>
    <w:rsid w:val="00277219"/>
    <w:rsid w:val="002E77C9"/>
    <w:rsid w:val="002F13A5"/>
    <w:rsid w:val="0036269C"/>
    <w:rsid w:val="00380ED4"/>
    <w:rsid w:val="004169FB"/>
    <w:rsid w:val="004F48A9"/>
    <w:rsid w:val="005829A3"/>
    <w:rsid w:val="005F7279"/>
    <w:rsid w:val="00631851"/>
    <w:rsid w:val="00765234"/>
    <w:rsid w:val="0078648A"/>
    <w:rsid w:val="007B7E77"/>
    <w:rsid w:val="00A513AC"/>
    <w:rsid w:val="00AA12F9"/>
    <w:rsid w:val="00C57744"/>
    <w:rsid w:val="00CA584D"/>
    <w:rsid w:val="00D571D7"/>
    <w:rsid w:val="00DE1069"/>
    <w:rsid w:val="00E16122"/>
    <w:rsid w:val="00E21933"/>
    <w:rsid w:val="00E66492"/>
    <w:rsid w:val="00EB3CAE"/>
    <w:rsid w:val="00F17214"/>
    <w:rsid w:val="00FB61F9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08A6"/>
  <w15:docId w15:val="{A4E5B9F0-BECB-4CAD-AFB5-A3F9C207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bCs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A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chirico</dc:creator>
  <cp:lastModifiedBy>Roberta Silvestri</cp:lastModifiedBy>
  <cp:revision>2</cp:revision>
  <dcterms:created xsi:type="dcterms:W3CDTF">2021-01-15T16:26:00Z</dcterms:created>
  <dcterms:modified xsi:type="dcterms:W3CDTF">2021-01-15T16:26:00Z</dcterms:modified>
</cp:coreProperties>
</file>